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79F" w:rsidRPr="000F379F" w:rsidRDefault="000F379F" w:rsidP="000F379F">
      <w:pPr>
        <w:jc w:val="center"/>
        <w:rPr>
          <w:rFonts w:ascii="Arial" w:hAnsi="Arial" w:cs="Arial"/>
          <w:b/>
          <w:bCs/>
        </w:rPr>
      </w:pPr>
      <w:r w:rsidRPr="000F379F">
        <w:rPr>
          <w:rFonts w:ascii="Arial" w:hAnsi="Arial" w:cs="Arial"/>
          <w:b/>
          <w:bCs/>
        </w:rPr>
        <w:t>SZCZEGÓŁOWA SPECYFIKACJA TECHNICZNA</w:t>
      </w:r>
    </w:p>
    <w:p w:rsidR="00FA1ADC" w:rsidRDefault="00FA1ADC" w:rsidP="002E6231">
      <w:pPr>
        <w:jc w:val="center"/>
        <w:rPr>
          <w:rFonts w:ascii="Arial" w:hAnsi="Arial" w:cs="Arial"/>
        </w:rPr>
      </w:pPr>
    </w:p>
    <w:p w:rsidR="00C27218" w:rsidRDefault="00C27218" w:rsidP="002E6231">
      <w:pPr>
        <w:jc w:val="center"/>
        <w:rPr>
          <w:rFonts w:ascii="Arial" w:hAnsi="Arial" w:cs="Arial"/>
        </w:rPr>
      </w:pPr>
    </w:p>
    <w:p w:rsidR="00C27218" w:rsidRDefault="00C27218" w:rsidP="002E6231">
      <w:pPr>
        <w:jc w:val="center"/>
        <w:rPr>
          <w:rFonts w:ascii="Arial" w:hAnsi="Arial" w:cs="Arial"/>
        </w:rPr>
      </w:pPr>
    </w:p>
    <w:p w:rsidR="00C27218" w:rsidRDefault="00C27218" w:rsidP="002E6231">
      <w:pPr>
        <w:jc w:val="center"/>
        <w:rPr>
          <w:rFonts w:ascii="Arial" w:hAnsi="Arial" w:cs="Arial"/>
        </w:rPr>
      </w:pPr>
    </w:p>
    <w:p w:rsidR="00C27218" w:rsidRDefault="00C27218" w:rsidP="002E6231">
      <w:pPr>
        <w:jc w:val="center"/>
        <w:rPr>
          <w:rFonts w:ascii="Arial" w:hAnsi="Arial" w:cs="Arial"/>
        </w:rPr>
      </w:pPr>
    </w:p>
    <w:p w:rsidR="00C27218" w:rsidRDefault="00C27218" w:rsidP="002E6231">
      <w:pPr>
        <w:jc w:val="center"/>
        <w:rPr>
          <w:rFonts w:ascii="Arial" w:hAnsi="Arial" w:cs="Arial"/>
        </w:rPr>
      </w:pPr>
    </w:p>
    <w:p w:rsidR="00C27218" w:rsidRDefault="00C27218" w:rsidP="002E6231">
      <w:pPr>
        <w:jc w:val="center"/>
        <w:rPr>
          <w:rFonts w:ascii="Arial" w:hAnsi="Arial" w:cs="Arial"/>
        </w:rPr>
      </w:pPr>
    </w:p>
    <w:p w:rsidR="00C27218" w:rsidRDefault="00C27218" w:rsidP="002E6231">
      <w:pPr>
        <w:jc w:val="center"/>
        <w:rPr>
          <w:rFonts w:ascii="Arial" w:hAnsi="Arial" w:cs="Arial"/>
        </w:rPr>
      </w:pPr>
    </w:p>
    <w:p w:rsidR="00C27218" w:rsidRPr="000F379F" w:rsidRDefault="00C27218" w:rsidP="002E6231">
      <w:pPr>
        <w:jc w:val="center"/>
        <w:rPr>
          <w:rFonts w:ascii="Arial" w:hAnsi="Arial" w:cs="Arial"/>
        </w:rPr>
      </w:pPr>
    </w:p>
    <w:p w:rsidR="007552F1" w:rsidRDefault="000F379F" w:rsidP="002E6231">
      <w:pPr>
        <w:jc w:val="center"/>
        <w:rPr>
          <w:rFonts w:ascii="Arial" w:hAnsi="Arial" w:cs="Arial"/>
          <w:b/>
        </w:rPr>
      </w:pPr>
      <w:r w:rsidRPr="000F379F">
        <w:rPr>
          <w:rFonts w:ascii="Arial" w:hAnsi="Arial" w:cs="Arial"/>
          <w:b/>
        </w:rPr>
        <w:t>Likwidacja kolein</w:t>
      </w:r>
    </w:p>
    <w:p w:rsidR="00FA1ADC" w:rsidRPr="000F379F" w:rsidRDefault="000F379F" w:rsidP="002E6231">
      <w:pPr>
        <w:jc w:val="center"/>
        <w:rPr>
          <w:rFonts w:ascii="Arial" w:hAnsi="Arial" w:cs="Arial"/>
          <w:b/>
        </w:rPr>
      </w:pPr>
      <w:r w:rsidRPr="000F379F">
        <w:rPr>
          <w:rFonts w:ascii="Arial" w:hAnsi="Arial" w:cs="Arial"/>
          <w:b/>
        </w:rPr>
        <w:t xml:space="preserve"> </w:t>
      </w:r>
      <w:proofErr w:type="gramStart"/>
      <w:r w:rsidRPr="000F379F">
        <w:rPr>
          <w:rFonts w:ascii="Arial" w:hAnsi="Arial" w:cs="Arial"/>
          <w:b/>
        </w:rPr>
        <w:t>poprzez</w:t>
      </w:r>
      <w:proofErr w:type="gramEnd"/>
      <w:r w:rsidRPr="000F379F">
        <w:rPr>
          <w:rFonts w:ascii="Arial" w:hAnsi="Arial" w:cs="Arial"/>
          <w:b/>
        </w:rPr>
        <w:t xml:space="preserve"> frezowanie nawierzchni bitumicznej</w:t>
      </w:r>
    </w:p>
    <w:p w:rsidR="00FA1ADC" w:rsidRPr="000F379F" w:rsidRDefault="00FA1ADC" w:rsidP="002E6231">
      <w:pPr>
        <w:jc w:val="center"/>
        <w:rPr>
          <w:rFonts w:ascii="Arial" w:hAnsi="Arial" w:cs="Arial"/>
        </w:rPr>
      </w:pPr>
    </w:p>
    <w:p w:rsidR="00FA1ADC" w:rsidRPr="000F379F" w:rsidRDefault="00FA1ADC" w:rsidP="002E6231">
      <w:pPr>
        <w:jc w:val="center"/>
        <w:rPr>
          <w:rFonts w:ascii="Arial" w:hAnsi="Arial" w:cs="Arial"/>
        </w:rPr>
      </w:pPr>
    </w:p>
    <w:p w:rsidR="00FA1ADC" w:rsidRPr="000F379F" w:rsidRDefault="00FA1ADC" w:rsidP="00FA1ADC">
      <w:pPr>
        <w:rPr>
          <w:rFonts w:ascii="Arial" w:hAnsi="Arial" w:cs="Arial"/>
        </w:rPr>
      </w:pPr>
    </w:p>
    <w:p w:rsidR="00FA1ADC"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bookmarkStart w:id="0" w:name="_GoBack"/>
      <w:bookmarkEnd w:id="0"/>
      <w:r w:rsidRPr="000F379F">
        <w:rPr>
          <w:rFonts w:ascii="Arial" w:hAnsi="Arial" w:cs="Arial"/>
        </w:rPr>
        <w:t xml:space="preserve"> </w:t>
      </w:r>
    </w:p>
    <w:p w:rsidR="00FA1ADC" w:rsidRPr="000F379F" w:rsidRDefault="00FA1ADC" w:rsidP="00FA1ADC">
      <w:pPr>
        <w:rPr>
          <w:rFonts w:ascii="Arial" w:hAnsi="Arial" w:cs="Arial"/>
        </w:rPr>
      </w:pPr>
      <w:r w:rsidRPr="000F379F">
        <w:rPr>
          <w:rFonts w:ascii="Arial" w:hAnsi="Arial" w:cs="Arial"/>
        </w:rPr>
        <w:t xml:space="preserve"> </w:t>
      </w:r>
    </w:p>
    <w:p w:rsidR="00FA1ADC" w:rsidRPr="000F379F" w:rsidRDefault="000A69A5" w:rsidP="000A69A5">
      <w:pPr>
        <w:jc w:val="center"/>
        <w:rPr>
          <w:rFonts w:ascii="Arial" w:hAnsi="Arial" w:cs="Arial"/>
          <w:b/>
        </w:rPr>
      </w:pPr>
      <w:r w:rsidRPr="000F379F">
        <w:rPr>
          <w:rFonts w:ascii="Arial" w:hAnsi="Arial" w:cs="Arial"/>
          <w:b/>
        </w:rPr>
        <w:t>Zarząd Dróg Wojewódzkich w Łodzi</w:t>
      </w:r>
    </w:p>
    <w:p w:rsidR="000A69A5" w:rsidRPr="000F379F" w:rsidRDefault="000A69A5" w:rsidP="000A69A5">
      <w:pPr>
        <w:jc w:val="center"/>
        <w:rPr>
          <w:rFonts w:ascii="Arial" w:hAnsi="Arial" w:cs="Arial"/>
          <w:b/>
        </w:rPr>
      </w:pPr>
      <w:r w:rsidRPr="000F379F">
        <w:rPr>
          <w:rFonts w:ascii="Arial" w:hAnsi="Arial" w:cs="Arial"/>
          <w:b/>
        </w:rPr>
        <w:t>20</w:t>
      </w:r>
      <w:r w:rsidR="005F515B">
        <w:rPr>
          <w:rFonts w:ascii="Arial" w:hAnsi="Arial" w:cs="Arial"/>
          <w:b/>
        </w:rPr>
        <w:t>20</w:t>
      </w:r>
      <w:r w:rsidRPr="000F379F">
        <w:rPr>
          <w:rFonts w:ascii="Arial" w:hAnsi="Arial" w:cs="Arial"/>
          <w:b/>
        </w:rPr>
        <w:t xml:space="preserve"> r.</w:t>
      </w:r>
    </w:p>
    <w:p w:rsidR="00FA1ADC" w:rsidRPr="000F379F" w:rsidRDefault="00FA1ADC" w:rsidP="00FA1ADC">
      <w:pPr>
        <w:rPr>
          <w:rFonts w:ascii="Arial" w:hAnsi="Arial" w:cs="Arial"/>
        </w:rPr>
      </w:pPr>
      <w:r w:rsidRPr="000F379F">
        <w:rPr>
          <w:rFonts w:ascii="Arial" w:hAnsi="Arial" w:cs="Arial"/>
        </w:rPr>
        <w:lastRenderedPageBreak/>
        <w:t xml:space="preserve"> </w:t>
      </w:r>
    </w:p>
    <w:p w:rsidR="00FA1ADC" w:rsidRPr="000F379F" w:rsidRDefault="00FA1ADC" w:rsidP="00FA1ADC">
      <w:pPr>
        <w:rPr>
          <w:rFonts w:ascii="Arial" w:hAnsi="Arial" w:cs="Arial"/>
        </w:rPr>
      </w:pPr>
      <w:r w:rsidRPr="000F379F">
        <w:rPr>
          <w:rFonts w:ascii="Arial" w:hAnsi="Arial" w:cs="Arial"/>
        </w:rPr>
        <w:t xml:space="preserve">FREZOWANIE NAWIERZCHNI </w:t>
      </w:r>
    </w:p>
    <w:p w:rsidR="00FA1ADC" w:rsidRPr="000F379F" w:rsidRDefault="00FA1ADC" w:rsidP="00FA1ADC">
      <w:pPr>
        <w:rPr>
          <w:rFonts w:ascii="Arial" w:hAnsi="Arial" w:cs="Arial"/>
        </w:rPr>
      </w:pPr>
      <w:r w:rsidRPr="000F379F">
        <w:rPr>
          <w:rFonts w:ascii="Arial" w:hAnsi="Arial" w:cs="Arial"/>
        </w:rPr>
        <w:t>1.Wstęp 1.1</w:t>
      </w:r>
    </w:p>
    <w:p w:rsidR="00FA1ADC" w:rsidRDefault="00FA1ADC" w:rsidP="00FA1ADC">
      <w:pPr>
        <w:jc w:val="both"/>
        <w:rPr>
          <w:rFonts w:ascii="Arial" w:hAnsi="Arial" w:cs="Arial"/>
        </w:rPr>
      </w:pPr>
      <w:r w:rsidRPr="000F379F">
        <w:rPr>
          <w:rFonts w:ascii="Arial" w:hAnsi="Arial" w:cs="Arial"/>
        </w:rPr>
        <w:t>Przedmiot ST. Przedmiotem mniejszej Specyfikacji Techniczny są wymagania dotyczące wykonania</w:t>
      </w:r>
      <w:r w:rsidR="002E6231" w:rsidRPr="000F379F">
        <w:rPr>
          <w:rFonts w:ascii="Arial" w:hAnsi="Arial" w:cs="Arial"/>
        </w:rPr>
        <w:t xml:space="preserve"> </w:t>
      </w:r>
      <w:r w:rsidRPr="000F379F">
        <w:rPr>
          <w:rFonts w:ascii="Arial" w:hAnsi="Arial" w:cs="Arial"/>
        </w:rPr>
        <w:t>i odbiór związanych z likwidacją kolein poprzez frezowanie nawierzc</w:t>
      </w:r>
      <w:r w:rsidR="000F379F">
        <w:rPr>
          <w:rFonts w:ascii="Arial" w:hAnsi="Arial" w:cs="Arial"/>
        </w:rPr>
        <w:t xml:space="preserve">hni </w:t>
      </w:r>
      <w:proofErr w:type="gramStart"/>
      <w:r w:rsidR="000F379F">
        <w:rPr>
          <w:rFonts w:ascii="Arial" w:hAnsi="Arial" w:cs="Arial"/>
        </w:rPr>
        <w:t>bitumicznej  na</w:t>
      </w:r>
      <w:proofErr w:type="gramEnd"/>
      <w:r w:rsidR="000F379F">
        <w:rPr>
          <w:rFonts w:ascii="Arial" w:hAnsi="Arial" w:cs="Arial"/>
        </w:rPr>
        <w:t xml:space="preserve"> powierzchni:</w:t>
      </w:r>
    </w:p>
    <w:tbl>
      <w:tblPr>
        <w:tblW w:w="9400" w:type="dxa"/>
        <w:tblCellMar>
          <w:left w:w="0" w:type="dxa"/>
          <w:right w:w="0" w:type="dxa"/>
        </w:tblCellMar>
        <w:tblLook w:val="0000" w:firstRow="0" w:lastRow="0" w:firstColumn="0" w:lastColumn="0" w:noHBand="0" w:noVBand="0"/>
      </w:tblPr>
      <w:tblGrid>
        <w:gridCol w:w="940"/>
        <w:gridCol w:w="5980"/>
        <w:gridCol w:w="1240"/>
        <w:gridCol w:w="1240"/>
      </w:tblGrid>
      <w:tr w:rsidR="000F379F" w:rsidRPr="000F379F" w:rsidTr="00635055">
        <w:trPr>
          <w:trHeight w:val="990"/>
        </w:trPr>
        <w:tc>
          <w:tcPr>
            <w:tcW w:w="9400" w:type="dxa"/>
            <w:gridSpan w:val="4"/>
            <w:tcBorders>
              <w:top w:val="nil"/>
              <w:left w:val="nil"/>
              <w:bottom w:val="nil"/>
              <w:right w:val="nil"/>
            </w:tcBorders>
            <w:tcMar>
              <w:top w:w="8" w:type="dxa"/>
              <w:left w:w="8" w:type="dxa"/>
              <w:bottom w:w="0" w:type="dxa"/>
              <w:right w:w="8" w:type="dxa"/>
            </w:tcMar>
            <w:vAlign w:val="center"/>
          </w:tcPr>
          <w:p w:rsidR="000F379F" w:rsidRPr="000F379F" w:rsidRDefault="000F379F" w:rsidP="000F379F">
            <w:pPr>
              <w:jc w:val="both"/>
              <w:rPr>
                <w:rFonts w:ascii="Arial" w:hAnsi="Arial" w:cs="Arial"/>
                <w:b/>
                <w:bCs/>
              </w:rPr>
            </w:pPr>
            <w:r w:rsidRPr="000F379F">
              <w:rPr>
                <w:rFonts w:ascii="Arial" w:hAnsi="Arial" w:cs="Arial"/>
                <w:b/>
                <w:bCs/>
              </w:rPr>
              <w:t>Likwidacja kolein poprzez frezowanie nawierzchni bitumicznej</w:t>
            </w:r>
            <w:r>
              <w:rPr>
                <w:rFonts w:ascii="Arial" w:hAnsi="Arial" w:cs="Arial"/>
                <w:b/>
                <w:bCs/>
              </w:rPr>
              <w:t xml:space="preserve"> </w:t>
            </w:r>
            <w:r w:rsidRPr="000F379F">
              <w:rPr>
                <w:rFonts w:ascii="Arial" w:hAnsi="Arial" w:cs="Arial"/>
                <w:b/>
                <w:bCs/>
              </w:rPr>
              <w:t>na sieci dróg wojewódzkich administrowanych przez Zarząd Dróg Wojewódzkich w Łodzi w 2019 roku z podziałem na zadania:</w:t>
            </w:r>
          </w:p>
        </w:tc>
      </w:tr>
      <w:tr w:rsidR="000F379F" w:rsidRPr="000F379F" w:rsidTr="00635055">
        <w:trPr>
          <w:trHeight w:val="510"/>
        </w:trPr>
        <w:tc>
          <w:tcPr>
            <w:tcW w:w="940" w:type="dxa"/>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0F379F" w:rsidRPr="000F379F" w:rsidRDefault="00F55C7A" w:rsidP="000F379F">
            <w:pPr>
              <w:jc w:val="both"/>
              <w:rPr>
                <w:rFonts w:ascii="Arial" w:hAnsi="Arial" w:cs="Arial"/>
                <w:b/>
                <w:bCs/>
              </w:rPr>
            </w:pPr>
            <w:r>
              <w:rPr>
                <w:rFonts w:ascii="Arial" w:hAnsi="Arial" w:cs="Arial"/>
                <w:b/>
                <w:bCs/>
              </w:rPr>
              <w:t>Zadanie Nr 2</w:t>
            </w:r>
          </w:p>
        </w:tc>
        <w:tc>
          <w:tcPr>
            <w:tcW w:w="8460" w:type="dxa"/>
            <w:gridSpan w:val="3"/>
            <w:tcBorders>
              <w:top w:val="single" w:sz="4" w:space="0" w:color="auto"/>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b/>
                <w:bCs/>
              </w:rPr>
            </w:pPr>
            <w:r w:rsidRPr="000F379F">
              <w:rPr>
                <w:rFonts w:ascii="Arial" w:hAnsi="Arial" w:cs="Arial"/>
                <w:b/>
                <w:bCs/>
              </w:rPr>
              <w:t>Wykonanie remontów cząstkowych na sieci dróg wojewódzkich administrowanych przez Rejon</w:t>
            </w:r>
            <w:r>
              <w:rPr>
                <w:rFonts w:ascii="Arial" w:hAnsi="Arial" w:cs="Arial"/>
                <w:b/>
                <w:bCs/>
              </w:rPr>
              <w:t xml:space="preserve"> Dróg Wojewódzkich w </w:t>
            </w:r>
            <w:r w:rsidR="00F55C7A">
              <w:rPr>
                <w:rFonts w:ascii="Arial" w:hAnsi="Arial" w:cs="Arial"/>
                <w:b/>
                <w:bCs/>
              </w:rPr>
              <w:t>Łowiczu</w:t>
            </w:r>
          </w:p>
        </w:tc>
      </w:tr>
      <w:tr w:rsidR="000F379F" w:rsidRPr="000F379F" w:rsidTr="00635055">
        <w:trPr>
          <w:trHeight w:val="375"/>
        </w:trPr>
        <w:tc>
          <w:tcPr>
            <w:tcW w:w="940" w:type="dxa"/>
            <w:tcBorders>
              <w:top w:val="nil"/>
              <w:left w:val="single" w:sz="4" w:space="0" w:color="auto"/>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rPr>
              <w:t>L.</w:t>
            </w:r>
            <w:proofErr w:type="gramStart"/>
            <w:r w:rsidRPr="000F379F">
              <w:rPr>
                <w:rFonts w:ascii="Arial" w:hAnsi="Arial" w:cs="Arial"/>
              </w:rPr>
              <w:t>p</w:t>
            </w:r>
            <w:proofErr w:type="gramEnd"/>
            <w:r w:rsidRPr="000F379F">
              <w:rPr>
                <w:rFonts w:ascii="Arial" w:hAnsi="Arial" w:cs="Arial"/>
              </w:rPr>
              <w:t>.</w:t>
            </w:r>
          </w:p>
        </w:tc>
        <w:tc>
          <w:tcPr>
            <w:tcW w:w="598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rPr>
              <w:t>Rodzaj remontu</w:t>
            </w:r>
          </w:p>
        </w:tc>
        <w:tc>
          <w:tcPr>
            <w:tcW w:w="124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rPr>
              <w:t>Jedn. miary</w:t>
            </w:r>
          </w:p>
        </w:tc>
        <w:tc>
          <w:tcPr>
            <w:tcW w:w="124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rPr>
              <w:t>Ilość</w:t>
            </w:r>
          </w:p>
        </w:tc>
      </w:tr>
      <w:tr w:rsidR="000F379F" w:rsidRPr="000F379F" w:rsidTr="00635055">
        <w:trPr>
          <w:trHeight w:val="375"/>
        </w:trPr>
        <w:tc>
          <w:tcPr>
            <w:tcW w:w="940" w:type="dxa"/>
            <w:tcBorders>
              <w:top w:val="nil"/>
              <w:left w:val="single" w:sz="4" w:space="0" w:color="auto"/>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rPr>
              <w:t>1</w:t>
            </w:r>
          </w:p>
        </w:tc>
        <w:tc>
          <w:tcPr>
            <w:tcW w:w="598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5F515B">
            <w:pPr>
              <w:jc w:val="both"/>
              <w:rPr>
                <w:rFonts w:ascii="Arial" w:hAnsi="Arial" w:cs="Arial"/>
              </w:rPr>
            </w:pPr>
            <w:r>
              <w:rPr>
                <w:rFonts w:ascii="Arial" w:hAnsi="Arial" w:cs="Arial"/>
              </w:rPr>
              <w:t xml:space="preserve">Frezowanie </w:t>
            </w:r>
            <w:proofErr w:type="gramStart"/>
            <w:r>
              <w:rPr>
                <w:rFonts w:ascii="Arial" w:hAnsi="Arial" w:cs="Arial"/>
              </w:rPr>
              <w:t xml:space="preserve">nawierzchni </w:t>
            </w:r>
            <w:r w:rsidRPr="000F379F">
              <w:rPr>
                <w:rFonts w:ascii="Arial" w:hAnsi="Arial" w:cs="Arial"/>
              </w:rPr>
              <w:t xml:space="preserve"> </w:t>
            </w:r>
            <w:r w:rsidR="005F515B">
              <w:rPr>
                <w:rFonts w:ascii="Arial" w:hAnsi="Arial" w:cs="Arial"/>
              </w:rPr>
              <w:t xml:space="preserve"> - destrukt</w:t>
            </w:r>
            <w:proofErr w:type="gramEnd"/>
            <w:r w:rsidR="005F515B">
              <w:rPr>
                <w:rFonts w:ascii="Arial" w:hAnsi="Arial" w:cs="Arial"/>
              </w:rPr>
              <w:t xml:space="preserve"> pochodzący z frezowania odwieziony na teren Obwodu Dróg- odległość do 60 km.</w:t>
            </w:r>
          </w:p>
        </w:tc>
        <w:tc>
          <w:tcPr>
            <w:tcW w:w="124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center"/>
              <w:rPr>
                <w:rFonts w:ascii="Arial" w:hAnsi="Arial" w:cs="Arial"/>
                <w:vertAlign w:val="superscript"/>
              </w:rPr>
            </w:pPr>
            <w:proofErr w:type="gramStart"/>
            <w:r w:rsidRPr="000F379F">
              <w:rPr>
                <w:rFonts w:ascii="Arial" w:hAnsi="Arial" w:cs="Arial"/>
              </w:rPr>
              <w:t>m</w:t>
            </w:r>
            <w:proofErr w:type="gramEnd"/>
            <w:r>
              <w:rPr>
                <w:rFonts w:ascii="Arial" w:hAnsi="Arial" w:cs="Arial"/>
                <w:vertAlign w:val="superscript"/>
              </w:rPr>
              <w:t>2</w:t>
            </w:r>
          </w:p>
        </w:tc>
        <w:tc>
          <w:tcPr>
            <w:tcW w:w="124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5F515B" w:rsidP="005F515B">
            <w:pPr>
              <w:jc w:val="center"/>
              <w:rPr>
                <w:rFonts w:ascii="Arial" w:hAnsi="Arial" w:cs="Arial"/>
              </w:rPr>
            </w:pPr>
            <w:r>
              <w:rPr>
                <w:rFonts w:ascii="Arial" w:hAnsi="Arial" w:cs="Arial"/>
              </w:rPr>
              <w:t>1</w:t>
            </w:r>
            <w:r w:rsidR="00F55C7A">
              <w:rPr>
                <w:rFonts w:ascii="Arial" w:hAnsi="Arial" w:cs="Arial"/>
              </w:rPr>
              <w:t xml:space="preserve"> </w:t>
            </w:r>
            <w:r>
              <w:rPr>
                <w:rFonts w:ascii="Arial" w:hAnsi="Arial" w:cs="Arial"/>
              </w:rPr>
              <w:t>5</w:t>
            </w:r>
            <w:r w:rsidR="00F55C7A">
              <w:rPr>
                <w:rFonts w:ascii="Arial" w:hAnsi="Arial" w:cs="Arial"/>
              </w:rPr>
              <w:t>00</w:t>
            </w:r>
          </w:p>
        </w:tc>
      </w:tr>
      <w:tr w:rsidR="000F379F" w:rsidRPr="000F379F" w:rsidTr="00635055">
        <w:trPr>
          <w:cantSplit/>
          <w:trHeight w:val="375"/>
        </w:trPr>
        <w:tc>
          <w:tcPr>
            <w:tcW w:w="940" w:type="dxa"/>
            <w:tcBorders>
              <w:top w:val="nil"/>
              <w:left w:val="single" w:sz="4" w:space="0" w:color="auto"/>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b/>
                <w:bCs/>
              </w:rPr>
            </w:pPr>
            <w:r w:rsidRPr="000F379F">
              <w:rPr>
                <w:rFonts w:ascii="Arial" w:hAnsi="Arial" w:cs="Arial"/>
                <w:b/>
                <w:bCs/>
              </w:rPr>
              <w:t>Zadanie Nr 3</w:t>
            </w:r>
          </w:p>
        </w:tc>
        <w:tc>
          <w:tcPr>
            <w:tcW w:w="8460" w:type="dxa"/>
            <w:gridSpan w:val="3"/>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b/>
                <w:bCs/>
              </w:rPr>
              <w:t xml:space="preserve">Wykonanie remontów cząstkowych na sieci dróg wojewódzkich administrowanych przez Rejon Dróg Wojewódzkich w </w:t>
            </w:r>
            <w:r w:rsidR="00F55C7A">
              <w:rPr>
                <w:rFonts w:ascii="Arial" w:hAnsi="Arial" w:cs="Arial"/>
                <w:b/>
                <w:bCs/>
              </w:rPr>
              <w:t>Piotrkowie Trybunalskim</w:t>
            </w:r>
          </w:p>
        </w:tc>
      </w:tr>
      <w:tr w:rsidR="000F379F" w:rsidRPr="000F379F" w:rsidTr="00635055">
        <w:trPr>
          <w:trHeight w:val="375"/>
        </w:trPr>
        <w:tc>
          <w:tcPr>
            <w:tcW w:w="940" w:type="dxa"/>
            <w:tcBorders>
              <w:top w:val="nil"/>
              <w:left w:val="single" w:sz="4" w:space="0" w:color="auto"/>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rPr>
              <w:t>L.</w:t>
            </w:r>
            <w:proofErr w:type="gramStart"/>
            <w:r w:rsidRPr="000F379F">
              <w:rPr>
                <w:rFonts w:ascii="Arial" w:hAnsi="Arial" w:cs="Arial"/>
              </w:rPr>
              <w:t>p</w:t>
            </w:r>
            <w:proofErr w:type="gramEnd"/>
            <w:r w:rsidRPr="000F379F">
              <w:rPr>
                <w:rFonts w:ascii="Arial" w:hAnsi="Arial" w:cs="Arial"/>
              </w:rPr>
              <w:t>.</w:t>
            </w:r>
          </w:p>
        </w:tc>
        <w:tc>
          <w:tcPr>
            <w:tcW w:w="598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rPr>
              <w:t>Rodzaj remontu</w:t>
            </w:r>
          </w:p>
        </w:tc>
        <w:tc>
          <w:tcPr>
            <w:tcW w:w="124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rPr>
              <w:t>Jedn. miary</w:t>
            </w:r>
          </w:p>
        </w:tc>
        <w:tc>
          <w:tcPr>
            <w:tcW w:w="124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rPr>
              <w:t>Ilość</w:t>
            </w:r>
          </w:p>
        </w:tc>
      </w:tr>
      <w:tr w:rsidR="000F379F" w:rsidRPr="000F379F" w:rsidTr="00635055">
        <w:trPr>
          <w:trHeight w:val="795"/>
        </w:trPr>
        <w:tc>
          <w:tcPr>
            <w:tcW w:w="940" w:type="dxa"/>
            <w:tcBorders>
              <w:top w:val="nil"/>
              <w:left w:val="single" w:sz="4" w:space="0" w:color="auto"/>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both"/>
              <w:rPr>
                <w:rFonts w:ascii="Arial" w:hAnsi="Arial" w:cs="Arial"/>
              </w:rPr>
            </w:pPr>
            <w:r w:rsidRPr="000F379F">
              <w:rPr>
                <w:rFonts w:ascii="Arial" w:hAnsi="Arial" w:cs="Arial"/>
              </w:rPr>
              <w:t>1</w:t>
            </w:r>
          </w:p>
        </w:tc>
        <w:tc>
          <w:tcPr>
            <w:tcW w:w="598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5F515B">
            <w:pPr>
              <w:jc w:val="both"/>
              <w:rPr>
                <w:rFonts w:ascii="Arial" w:hAnsi="Arial" w:cs="Arial"/>
              </w:rPr>
            </w:pPr>
            <w:r w:rsidRPr="000F379F">
              <w:rPr>
                <w:rFonts w:ascii="Arial" w:hAnsi="Arial" w:cs="Arial"/>
              </w:rPr>
              <w:t xml:space="preserve">Frezowanie </w:t>
            </w:r>
            <w:proofErr w:type="gramStart"/>
            <w:r w:rsidRPr="000F379F">
              <w:rPr>
                <w:rFonts w:ascii="Arial" w:hAnsi="Arial" w:cs="Arial"/>
              </w:rPr>
              <w:t xml:space="preserve">nawierzchni  </w:t>
            </w:r>
            <w:r w:rsidR="005F515B">
              <w:rPr>
                <w:rFonts w:ascii="Arial" w:hAnsi="Arial" w:cs="Arial"/>
              </w:rPr>
              <w:t xml:space="preserve">- </w:t>
            </w:r>
            <w:r w:rsidR="005F515B" w:rsidRPr="005F515B">
              <w:rPr>
                <w:rFonts w:ascii="Arial" w:hAnsi="Arial" w:cs="Arial"/>
              </w:rPr>
              <w:t>destrukt</w:t>
            </w:r>
            <w:proofErr w:type="gramEnd"/>
            <w:r w:rsidR="005F515B" w:rsidRPr="005F515B">
              <w:rPr>
                <w:rFonts w:ascii="Arial" w:hAnsi="Arial" w:cs="Arial"/>
              </w:rPr>
              <w:t xml:space="preserve"> pochodzący z frezowania </w:t>
            </w:r>
            <w:r w:rsidR="005F515B">
              <w:rPr>
                <w:rFonts w:ascii="Arial" w:hAnsi="Arial" w:cs="Arial"/>
              </w:rPr>
              <w:t xml:space="preserve"> stanowi własność Wykonawcy.</w:t>
            </w:r>
          </w:p>
        </w:tc>
        <w:tc>
          <w:tcPr>
            <w:tcW w:w="124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0F379F" w:rsidP="000F379F">
            <w:pPr>
              <w:jc w:val="center"/>
              <w:rPr>
                <w:rFonts w:ascii="Arial" w:hAnsi="Arial" w:cs="Arial"/>
              </w:rPr>
            </w:pPr>
            <w:proofErr w:type="gramStart"/>
            <w:r w:rsidRPr="000F379F">
              <w:rPr>
                <w:rFonts w:ascii="Arial" w:hAnsi="Arial" w:cs="Arial"/>
              </w:rPr>
              <w:t>m</w:t>
            </w:r>
            <w:proofErr w:type="gramEnd"/>
            <w:r w:rsidRPr="000F379F">
              <w:rPr>
                <w:rFonts w:ascii="Arial" w:hAnsi="Arial" w:cs="Arial"/>
                <w:vertAlign w:val="superscript"/>
              </w:rPr>
              <w:t>2</w:t>
            </w:r>
          </w:p>
        </w:tc>
        <w:tc>
          <w:tcPr>
            <w:tcW w:w="1240" w:type="dxa"/>
            <w:tcBorders>
              <w:top w:val="nil"/>
              <w:left w:val="nil"/>
              <w:bottom w:val="single" w:sz="4" w:space="0" w:color="auto"/>
              <w:right w:val="single" w:sz="4" w:space="0" w:color="auto"/>
            </w:tcBorders>
            <w:tcMar>
              <w:top w:w="8" w:type="dxa"/>
              <w:left w:w="8" w:type="dxa"/>
              <w:bottom w:w="0" w:type="dxa"/>
              <w:right w:w="8" w:type="dxa"/>
            </w:tcMar>
            <w:vAlign w:val="center"/>
          </w:tcPr>
          <w:p w:rsidR="000F379F" w:rsidRPr="000F379F" w:rsidRDefault="00F55C7A" w:rsidP="005F515B">
            <w:pPr>
              <w:jc w:val="center"/>
              <w:rPr>
                <w:rFonts w:ascii="Arial" w:hAnsi="Arial" w:cs="Arial"/>
              </w:rPr>
            </w:pPr>
            <w:r>
              <w:rPr>
                <w:rFonts w:ascii="Arial" w:hAnsi="Arial" w:cs="Arial"/>
              </w:rPr>
              <w:t xml:space="preserve"> </w:t>
            </w:r>
            <w:r w:rsidR="005F515B">
              <w:rPr>
                <w:rFonts w:ascii="Arial" w:hAnsi="Arial" w:cs="Arial"/>
              </w:rPr>
              <w:t>8</w:t>
            </w:r>
            <w:r>
              <w:rPr>
                <w:rFonts w:ascii="Arial" w:hAnsi="Arial" w:cs="Arial"/>
              </w:rPr>
              <w:t>00</w:t>
            </w:r>
          </w:p>
        </w:tc>
      </w:tr>
    </w:tbl>
    <w:p w:rsidR="000F379F" w:rsidRPr="000F379F" w:rsidRDefault="000F379F" w:rsidP="00FA1ADC">
      <w:pPr>
        <w:jc w:val="both"/>
        <w:rPr>
          <w:rFonts w:ascii="Arial" w:hAnsi="Arial" w:cs="Arial"/>
        </w:rPr>
      </w:pPr>
    </w:p>
    <w:p w:rsidR="00FA1ADC" w:rsidRPr="000F379F" w:rsidRDefault="00FA1ADC" w:rsidP="00FA1ADC">
      <w:pPr>
        <w:jc w:val="both"/>
        <w:rPr>
          <w:rFonts w:ascii="Arial" w:hAnsi="Arial" w:cs="Arial"/>
        </w:rPr>
      </w:pPr>
      <w:r w:rsidRPr="000F379F">
        <w:rPr>
          <w:rFonts w:ascii="Arial" w:hAnsi="Arial" w:cs="Arial"/>
        </w:rPr>
        <w:t xml:space="preserve">1.2.Zakres stosowania ST. Specyfikacja Techniczna stosowana </w:t>
      </w:r>
      <w:proofErr w:type="gramStart"/>
      <w:r w:rsidRPr="000F379F">
        <w:rPr>
          <w:rFonts w:ascii="Arial" w:hAnsi="Arial" w:cs="Arial"/>
        </w:rPr>
        <w:t>jest jako</w:t>
      </w:r>
      <w:proofErr w:type="gramEnd"/>
      <w:r w:rsidRPr="000F379F">
        <w:rPr>
          <w:rFonts w:ascii="Arial" w:hAnsi="Arial" w:cs="Arial"/>
        </w:rPr>
        <w:t xml:space="preserve"> dokument przetargowy</w:t>
      </w:r>
      <w:r w:rsidR="002E6231" w:rsidRPr="000F379F">
        <w:rPr>
          <w:rFonts w:ascii="Arial" w:hAnsi="Arial" w:cs="Arial"/>
        </w:rPr>
        <w:t xml:space="preserve"> </w:t>
      </w:r>
      <w:r w:rsidRPr="000F379F">
        <w:rPr>
          <w:rFonts w:ascii="Arial" w:hAnsi="Arial" w:cs="Arial"/>
        </w:rPr>
        <w:t xml:space="preserve">i kontraktowy przy zleceniu i realizacji robót wymienionych w punkcie 1.1. </w:t>
      </w:r>
    </w:p>
    <w:p w:rsidR="00FA1ADC" w:rsidRPr="000F379F" w:rsidRDefault="00FA1ADC" w:rsidP="00FA1ADC">
      <w:pPr>
        <w:jc w:val="both"/>
        <w:rPr>
          <w:rFonts w:ascii="Arial" w:hAnsi="Arial" w:cs="Arial"/>
        </w:rPr>
      </w:pPr>
      <w:r w:rsidRPr="000F379F">
        <w:rPr>
          <w:rFonts w:ascii="Arial" w:hAnsi="Arial" w:cs="Arial"/>
        </w:rPr>
        <w:t xml:space="preserve">1.3.Zakres robót objętych ST. Ustalenia zawarte w niniejszej Specyfikacji dotyczą zasad prowadzenia robót związanych z frezowaniem nawierzchni asfaltowych głębokości do 6 cm. </w:t>
      </w:r>
    </w:p>
    <w:p w:rsidR="00FA1ADC" w:rsidRPr="000F379F" w:rsidRDefault="00FA1ADC" w:rsidP="00FA1ADC">
      <w:pPr>
        <w:jc w:val="both"/>
        <w:rPr>
          <w:rFonts w:ascii="Arial" w:hAnsi="Arial" w:cs="Arial"/>
        </w:rPr>
      </w:pPr>
      <w:r w:rsidRPr="000F379F">
        <w:rPr>
          <w:rFonts w:ascii="Arial" w:hAnsi="Arial" w:cs="Arial"/>
        </w:rPr>
        <w:t xml:space="preserve">1.4. Określenia Podstawowe. Określenia podane w niniejszej ST są zgodne z obowiązującymi odpowiednimi normami oraz ST “Wymagania Ogólne”. </w:t>
      </w:r>
    </w:p>
    <w:p w:rsidR="00FA1ADC" w:rsidRPr="000F379F" w:rsidRDefault="00FA1ADC" w:rsidP="00FA1ADC">
      <w:pPr>
        <w:jc w:val="both"/>
        <w:rPr>
          <w:rFonts w:ascii="Arial" w:hAnsi="Arial" w:cs="Arial"/>
        </w:rPr>
      </w:pPr>
      <w:r w:rsidRPr="000F379F">
        <w:rPr>
          <w:rFonts w:ascii="Arial" w:hAnsi="Arial" w:cs="Arial"/>
        </w:rPr>
        <w:t xml:space="preserve">1.4.1.Frezowanie nawierzchni asfaltowej – kontrolowany proces skrawania górnej warstwy nawierzchni asfaltowej, bez jej ogrzania, na określoną głębokość. </w:t>
      </w:r>
    </w:p>
    <w:p w:rsidR="00FA1ADC" w:rsidRPr="000F379F" w:rsidRDefault="00FA1ADC" w:rsidP="00FA1ADC">
      <w:pPr>
        <w:jc w:val="both"/>
        <w:rPr>
          <w:rFonts w:ascii="Arial" w:hAnsi="Arial" w:cs="Arial"/>
        </w:rPr>
      </w:pPr>
      <w:r w:rsidRPr="000F379F">
        <w:rPr>
          <w:rFonts w:ascii="Arial" w:hAnsi="Arial" w:cs="Arial"/>
        </w:rPr>
        <w:t xml:space="preserve">1.4.2.Pozostałe określenia są zgodne z obowiązującymi, odpowiednimi polskimi normami i z definicjami podanymi w “Wymagania ogólne” pkt 1.4. </w:t>
      </w:r>
    </w:p>
    <w:p w:rsidR="00FA1ADC" w:rsidRPr="000F379F" w:rsidRDefault="00FA1ADC" w:rsidP="00FA1ADC">
      <w:pPr>
        <w:jc w:val="both"/>
        <w:rPr>
          <w:rFonts w:ascii="Arial" w:hAnsi="Arial" w:cs="Arial"/>
        </w:rPr>
      </w:pPr>
      <w:r w:rsidRPr="000F379F">
        <w:rPr>
          <w:rFonts w:ascii="Arial" w:hAnsi="Arial" w:cs="Arial"/>
        </w:rPr>
        <w:t xml:space="preserve">1.5.Ogólne wymagania dotyczące robót. Ogólne wymagania dotyczące robót podano w ST “Wymagania ogólne”. </w:t>
      </w:r>
    </w:p>
    <w:p w:rsidR="00FA1ADC" w:rsidRPr="000F379F" w:rsidRDefault="00FA1ADC" w:rsidP="00FA1ADC">
      <w:pPr>
        <w:rPr>
          <w:rFonts w:ascii="Arial" w:hAnsi="Arial" w:cs="Arial"/>
        </w:rPr>
      </w:pPr>
      <w:r w:rsidRPr="000F379F">
        <w:rPr>
          <w:rFonts w:ascii="Arial" w:hAnsi="Arial" w:cs="Arial"/>
        </w:rPr>
        <w:t xml:space="preserve">2. Materiały Nie występują </w:t>
      </w:r>
    </w:p>
    <w:p w:rsidR="00FA1ADC" w:rsidRPr="000F379F" w:rsidRDefault="00FA1ADC" w:rsidP="00FA1ADC">
      <w:pPr>
        <w:rPr>
          <w:rFonts w:ascii="Arial" w:hAnsi="Arial" w:cs="Arial"/>
        </w:rPr>
      </w:pPr>
      <w:r w:rsidRPr="000F379F">
        <w:rPr>
          <w:rFonts w:ascii="Arial" w:hAnsi="Arial" w:cs="Arial"/>
        </w:rPr>
        <w:t xml:space="preserve">3. Sprzęt </w:t>
      </w:r>
    </w:p>
    <w:p w:rsidR="00FA1ADC" w:rsidRPr="000F379F" w:rsidRDefault="00FA1ADC" w:rsidP="00FA1ADC">
      <w:pPr>
        <w:rPr>
          <w:rFonts w:ascii="Arial" w:hAnsi="Arial" w:cs="Arial"/>
        </w:rPr>
      </w:pPr>
      <w:r w:rsidRPr="000F379F">
        <w:rPr>
          <w:rFonts w:ascii="Arial" w:hAnsi="Arial" w:cs="Arial"/>
        </w:rPr>
        <w:t xml:space="preserve">3.1. Ogólne wymagania dotyczące sprzętu. Ogólne wymagania dotyczące sprzętu podano w ST “Wymagania ogólne”. </w:t>
      </w:r>
    </w:p>
    <w:p w:rsidR="00FA1ADC" w:rsidRPr="000F379F" w:rsidRDefault="00FA1ADC" w:rsidP="00FA1ADC">
      <w:pPr>
        <w:jc w:val="both"/>
        <w:rPr>
          <w:rFonts w:ascii="Arial" w:hAnsi="Arial" w:cs="Arial"/>
        </w:rPr>
      </w:pPr>
      <w:r w:rsidRPr="000F379F">
        <w:rPr>
          <w:rFonts w:ascii="Arial" w:hAnsi="Arial" w:cs="Arial"/>
        </w:rPr>
        <w:lastRenderedPageBreak/>
        <w:t xml:space="preserve">3.2. Sprzęt do frezowania Należy stosować frezarki drogowe umożliwiające frezowanie nawierzchni asfaltowej na określoną głębokość. Frezarka powinna być sterowana elektronicznie i zapewniać zachowanie wymaganej równości oraz pochyleń poprzecznych i podłużnych powierzchni po frezowaniu. Szerokość bębna frezującego powinna być dobrana zależnie od zakresu robót. Przy lokalnych naprawach szerokość bębna może być dostosowana do szerokości skrawanych elementów nawierzchni. Przy frezowaniu całej szerokości bębna skrawającego powinna </w:t>
      </w:r>
      <w:proofErr w:type="gramStart"/>
      <w:r w:rsidRPr="000F379F">
        <w:rPr>
          <w:rFonts w:ascii="Arial" w:hAnsi="Arial" w:cs="Arial"/>
        </w:rPr>
        <w:t>być co</w:t>
      </w:r>
      <w:proofErr w:type="gramEnd"/>
      <w:r w:rsidRPr="000F379F">
        <w:rPr>
          <w:rFonts w:ascii="Arial" w:hAnsi="Arial" w:cs="Arial"/>
        </w:rPr>
        <w:t xml:space="preserve"> najmniej równa 1200mm. Przy dużych robotach frezarki muszą być wyposażone w przenośnik sfrezowanego materiału, podając go z jezdni na środki transportu. Przy pracach prowadzonych w terenie zabudowanym frezarki muszą, a poza nimi powinny być zaopatrzone w system odpylania. Za zgodą Inżyniera można dopuścić frezarki bez tego systemu: a) na drogach zamiejskich w obszarach niezabudowanych, b) na drogach miejskich, przy małym zakresie robót. Wykonawca może używać tylko frezarki zaakceptowane przez Inżyniera. Wykonawca powinien przedstawić dane techniczne frezarek, a w przypadkach jakichkolwiek wątpliwości przeprowadzić demonstrację pracy frezarki, na własny koszt. </w:t>
      </w:r>
    </w:p>
    <w:p w:rsidR="00FA1ADC" w:rsidRPr="000F379F" w:rsidRDefault="00FA1ADC" w:rsidP="00FA1ADC">
      <w:pPr>
        <w:jc w:val="both"/>
        <w:rPr>
          <w:rFonts w:ascii="Arial" w:hAnsi="Arial" w:cs="Arial"/>
        </w:rPr>
      </w:pPr>
      <w:r w:rsidRPr="000F379F">
        <w:rPr>
          <w:rFonts w:ascii="Arial" w:hAnsi="Arial" w:cs="Arial"/>
        </w:rPr>
        <w:t xml:space="preserve">4. Transport </w:t>
      </w:r>
    </w:p>
    <w:p w:rsidR="00FA1ADC" w:rsidRPr="000F379F" w:rsidRDefault="00FA1ADC" w:rsidP="00FA1ADC">
      <w:pPr>
        <w:jc w:val="both"/>
        <w:rPr>
          <w:rFonts w:ascii="Arial" w:hAnsi="Arial" w:cs="Arial"/>
        </w:rPr>
      </w:pPr>
      <w:r w:rsidRPr="000F379F">
        <w:rPr>
          <w:rFonts w:ascii="Arial" w:hAnsi="Arial" w:cs="Arial"/>
        </w:rPr>
        <w:t xml:space="preserve">4.1Ogólne wymagania dotyczące transportu. Ogólne wymagania dotyczące transportu podano w ST ” Wymagania ogólne” </w:t>
      </w:r>
    </w:p>
    <w:p w:rsidR="00FA1ADC" w:rsidRPr="000F379F" w:rsidRDefault="00FA1ADC" w:rsidP="00FA1ADC">
      <w:pPr>
        <w:jc w:val="both"/>
        <w:rPr>
          <w:rFonts w:ascii="Arial" w:hAnsi="Arial" w:cs="Arial"/>
        </w:rPr>
      </w:pPr>
      <w:r w:rsidRPr="000F379F">
        <w:rPr>
          <w:rFonts w:ascii="Arial" w:hAnsi="Arial" w:cs="Arial"/>
        </w:rPr>
        <w:t xml:space="preserve">4.2 Transport sfrezowanego materiału. Transport sfrezowanego materiału powinien być tak zorganizowany, aby zapewnić pracę frezarki bez postojów. Materiał może być wywożony dowolnymi środkami transportowymi. </w:t>
      </w:r>
    </w:p>
    <w:p w:rsidR="00FA1ADC" w:rsidRPr="000F379F" w:rsidRDefault="00FA1ADC" w:rsidP="00FA1ADC">
      <w:pPr>
        <w:jc w:val="both"/>
        <w:rPr>
          <w:rFonts w:ascii="Arial" w:hAnsi="Arial" w:cs="Arial"/>
        </w:rPr>
      </w:pPr>
      <w:r w:rsidRPr="000F379F">
        <w:rPr>
          <w:rFonts w:ascii="Arial" w:hAnsi="Arial" w:cs="Arial"/>
        </w:rPr>
        <w:t xml:space="preserve">5. Wykonanie robót </w:t>
      </w:r>
    </w:p>
    <w:p w:rsidR="00FA1ADC" w:rsidRPr="000F379F" w:rsidRDefault="00FA1ADC" w:rsidP="00FA1ADC">
      <w:pPr>
        <w:jc w:val="both"/>
        <w:rPr>
          <w:rFonts w:ascii="Arial" w:hAnsi="Arial" w:cs="Arial"/>
        </w:rPr>
      </w:pPr>
      <w:r w:rsidRPr="000F379F">
        <w:rPr>
          <w:rFonts w:ascii="Arial" w:hAnsi="Arial" w:cs="Arial"/>
        </w:rPr>
        <w:t xml:space="preserve">5.1.Ogólne warunki wykonania robót. Ogólne warunki wykonania robót podano w ST ” Wymagania ogólne” </w:t>
      </w:r>
    </w:p>
    <w:p w:rsidR="00FA1ADC" w:rsidRPr="000F379F" w:rsidRDefault="00FA1ADC" w:rsidP="002E6231">
      <w:pPr>
        <w:spacing w:after="0" w:line="240" w:lineRule="auto"/>
        <w:jc w:val="both"/>
        <w:rPr>
          <w:rFonts w:ascii="Arial" w:hAnsi="Arial" w:cs="Arial"/>
        </w:rPr>
      </w:pPr>
      <w:r w:rsidRPr="000F379F">
        <w:rPr>
          <w:rFonts w:ascii="Arial" w:hAnsi="Arial" w:cs="Arial"/>
        </w:rPr>
        <w:t xml:space="preserve">5.2. Wykonanie frezowania Nawierzchnia powinna być frezowana do głębokości, szerokości i pochyleń zgodnych z </w:t>
      </w:r>
      <w:proofErr w:type="gramStart"/>
      <w:r w:rsidRPr="000F379F">
        <w:rPr>
          <w:rFonts w:ascii="Arial" w:hAnsi="Arial" w:cs="Arial"/>
        </w:rPr>
        <w:t>ST.</w:t>
      </w:r>
      <w:r w:rsidR="005F515B">
        <w:rPr>
          <w:rFonts w:ascii="Arial" w:hAnsi="Arial" w:cs="Arial"/>
        </w:rPr>
        <w:t xml:space="preserve"> </w:t>
      </w:r>
      <w:r w:rsidRPr="000F379F">
        <w:rPr>
          <w:rFonts w:ascii="Arial" w:hAnsi="Arial" w:cs="Arial"/>
        </w:rPr>
        <w:t>Jeżeli</w:t>
      </w:r>
      <w:proofErr w:type="gramEnd"/>
      <w:r w:rsidRPr="000F379F">
        <w:rPr>
          <w:rFonts w:ascii="Arial" w:hAnsi="Arial" w:cs="Arial"/>
        </w:rPr>
        <w:t xml:space="preserve"> frezowana nawierzchnia ma być oddana do ruchu bez ułożenia nowej warstwy ścieralnej, to jej tekstura powinna być jednorodna, złożona z nieciągłych prążków podłużnych lub innych form geometrycznych, gwarantując równość, szorstkość i estetyczny wygląd. Jeżeli ruch drogowy ma być dopuszczony po sfrezowanej części jezdni, to wówczas, ze względów bezpieczeństwa należy spełnić następujące warunki: </w:t>
      </w:r>
    </w:p>
    <w:p w:rsidR="00966F7D" w:rsidRPr="000F379F" w:rsidRDefault="00FA1ADC" w:rsidP="002E6231">
      <w:pPr>
        <w:spacing w:after="0" w:line="240" w:lineRule="auto"/>
        <w:jc w:val="both"/>
        <w:rPr>
          <w:rFonts w:ascii="Arial" w:hAnsi="Arial" w:cs="Arial"/>
        </w:rPr>
      </w:pPr>
      <w:r w:rsidRPr="000F379F">
        <w:rPr>
          <w:rFonts w:ascii="Arial" w:hAnsi="Arial" w:cs="Arial"/>
        </w:rPr>
        <w:t>a</w:t>
      </w:r>
      <w:proofErr w:type="gramStart"/>
      <w:r w:rsidRPr="000F379F">
        <w:rPr>
          <w:rFonts w:ascii="Arial" w:hAnsi="Arial" w:cs="Arial"/>
        </w:rPr>
        <w:t>)</w:t>
      </w:r>
      <w:r w:rsidR="005F515B">
        <w:rPr>
          <w:rFonts w:ascii="Arial" w:hAnsi="Arial" w:cs="Arial"/>
        </w:rPr>
        <w:tab/>
      </w:r>
      <w:r w:rsidRPr="000F379F">
        <w:rPr>
          <w:rFonts w:ascii="Arial" w:hAnsi="Arial" w:cs="Arial"/>
        </w:rPr>
        <w:t>należy</w:t>
      </w:r>
      <w:proofErr w:type="gramEnd"/>
      <w:r w:rsidRPr="000F379F">
        <w:rPr>
          <w:rFonts w:ascii="Arial" w:hAnsi="Arial" w:cs="Arial"/>
        </w:rPr>
        <w:t xml:space="preserve"> usunąć ścięty materiał i oczyścić nawierzchnię,</w:t>
      </w:r>
    </w:p>
    <w:p w:rsidR="00FA1ADC" w:rsidRPr="000F379F" w:rsidRDefault="00242908" w:rsidP="002E6231">
      <w:pPr>
        <w:spacing w:after="0" w:line="240" w:lineRule="auto"/>
        <w:jc w:val="both"/>
        <w:rPr>
          <w:rFonts w:ascii="Arial" w:hAnsi="Arial" w:cs="Arial"/>
        </w:rPr>
      </w:pPr>
      <w:r w:rsidRPr="000F379F">
        <w:rPr>
          <w:rFonts w:ascii="Arial" w:hAnsi="Arial" w:cs="Arial"/>
        </w:rPr>
        <w:t>b</w:t>
      </w:r>
      <w:proofErr w:type="gramStart"/>
      <w:r w:rsidR="00FA1ADC" w:rsidRPr="000F379F">
        <w:rPr>
          <w:rFonts w:ascii="Arial" w:hAnsi="Arial" w:cs="Arial"/>
        </w:rPr>
        <w:t>)</w:t>
      </w:r>
      <w:r w:rsidR="005F515B">
        <w:rPr>
          <w:rFonts w:ascii="Arial" w:hAnsi="Arial" w:cs="Arial"/>
        </w:rPr>
        <w:tab/>
      </w:r>
      <w:r w:rsidR="00FA1ADC" w:rsidRPr="000F379F">
        <w:rPr>
          <w:rFonts w:ascii="Arial" w:hAnsi="Arial" w:cs="Arial"/>
        </w:rPr>
        <w:t>krawędzie</w:t>
      </w:r>
      <w:proofErr w:type="gramEnd"/>
      <w:r w:rsidR="00FA1ADC" w:rsidRPr="000F379F">
        <w:rPr>
          <w:rFonts w:ascii="Arial" w:hAnsi="Arial" w:cs="Arial"/>
        </w:rPr>
        <w:t xml:space="preserve"> poprzeczne na zakończenie dnia roboczego powinny być klinowo ścięte. </w:t>
      </w:r>
    </w:p>
    <w:p w:rsidR="005F515B" w:rsidRDefault="005F515B" w:rsidP="002E6231">
      <w:pPr>
        <w:spacing w:after="0" w:line="240" w:lineRule="auto"/>
        <w:jc w:val="both"/>
        <w:rPr>
          <w:rFonts w:ascii="Arial" w:hAnsi="Arial" w:cs="Arial"/>
        </w:rPr>
      </w:pPr>
    </w:p>
    <w:p w:rsidR="00FA1ADC" w:rsidRPr="000F379F" w:rsidRDefault="00FA1ADC" w:rsidP="002E6231">
      <w:pPr>
        <w:spacing w:after="0" w:line="240" w:lineRule="auto"/>
        <w:jc w:val="both"/>
        <w:rPr>
          <w:rFonts w:ascii="Arial" w:hAnsi="Arial" w:cs="Arial"/>
        </w:rPr>
      </w:pPr>
      <w:proofErr w:type="spellStart"/>
      <w:r w:rsidRPr="000F379F">
        <w:rPr>
          <w:rFonts w:ascii="Arial" w:hAnsi="Arial" w:cs="Arial"/>
        </w:rPr>
        <w:t>5.3.Frezowanie</w:t>
      </w:r>
      <w:proofErr w:type="spellEnd"/>
      <w:r w:rsidRPr="000F379F">
        <w:rPr>
          <w:rFonts w:ascii="Arial" w:hAnsi="Arial" w:cs="Arial"/>
        </w:rPr>
        <w:t xml:space="preserve"> warstwy ścieralnej przed ułożeniem nowej warstwy lub warstw asfaltowych. Do frezowania należy użyć frezarek sterowanych elektronicznie, względem ustalonego poziomu odniesienia, zachowując spadki poprzeczne i niweletę drogi. Nawierzchnia powinna być sfrezowana na głębokość średnią </w:t>
      </w:r>
      <w:r w:rsidR="00242908" w:rsidRPr="000F379F">
        <w:rPr>
          <w:rFonts w:ascii="Arial" w:hAnsi="Arial" w:cs="Arial"/>
        </w:rPr>
        <w:t>6</w:t>
      </w:r>
      <w:r w:rsidRPr="000F379F">
        <w:rPr>
          <w:rFonts w:ascii="Arial" w:hAnsi="Arial" w:cs="Arial"/>
        </w:rPr>
        <w:t xml:space="preserve"> cm z dokładnością ±5mm. </w:t>
      </w:r>
    </w:p>
    <w:p w:rsidR="005F515B" w:rsidRDefault="005F515B" w:rsidP="002E6231">
      <w:pPr>
        <w:spacing w:after="0" w:line="240" w:lineRule="auto"/>
        <w:jc w:val="both"/>
        <w:rPr>
          <w:rFonts w:ascii="Arial" w:hAnsi="Arial" w:cs="Arial"/>
        </w:rPr>
      </w:pPr>
    </w:p>
    <w:p w:rsidR="00FA1ADC" w:rsidRPr="000F379F" w:rsidRDefault="00FA1ADC" w:rsidP="002E6231">
      <w:pPr>
        <w:spacing w:after="0" w:line="240" w:lineRule="auto"/>
        <w:jc w:val="both"/>
        <w:rPr>
          <w:rFonts w:ascii="Arial" w:hAnsi="Arial" w:cs="Arial"/>
        </w:rPr>
      </w:pPr>
      <w:r w:rsidRPr="000F379F">
        <w:rPr>
          <w:rFonts w:ascii="Arial" w:hAnsi="Arial" w:cs="Arial"/>
        </w:rPr>
        <w:t xml:space="preserve">6. </w:t>
      </w:r>
      <w:proofErr w:type="gramStart"/>
      <w:r w:rsidRPr="000F379F">
        <w:rPr>
          <w:rFonts w:ascii="Arial" w:hAnsi="Arial" w:cs="Arial"/>
        </w:rPr>
        <w:t>Kontrola jakości</w:t>
      </w:r>
      <w:proofErr w:type="gramEnd"/>
      <w:r w:rsidRPr="000F379F">
        <w:rPr>
          <w:rFonts w:ascii="Arial" w:hAnsi="Arial" w:cs="Arial"/>
        </w:rPr>
        <w:t xml:space="preserve"> robót </w:t>
      </w:r>
    </w:p>
    <w:p w:rsidR="00FA1ADC" w:rsidRPr="000F379F" w:rsidRDefault="00FA1ADC" w:rsidP="002E6231">
      <w:pPr>
        <w:spacing w:after="0" w:line="240" w:lineRule="auto"/>
        <w:jc w:val="both"/>
        <w:rPr>
          <w:rFonts w:ascii="Arial" w:hAnsi="Arial" w:cs="Arial"/>
        </w:rPr>
      </w:pPr>
      <w:r w:rsidRPr="000F379F">
        <w:rPr>
          <w:rFonts w:ascii="Arial" w:hAnsi="Arial" w:cs="Arial"/>
        </w:rPr>
        <w:t xml:space="preserve">6.1.Ogólne zasady </w:t>
      </w:r>
      <w:proofErr w:type="gramStart"/>
      <w:r w:rsidRPr="000F379F">
        <w:rPr>
          <w:rFonts w:ascii="Arial" w:hAnsi="Arial" w:cs="Arial"/>
        </w:rPr>
        <w:t>kontroli jakości</w:t>
      </w:r>
      <w:proofErr w:type="gramEnd"/>
      <w:r w:rsidRPr="000F379F">
        <w:rPr>
          <w:rFonts w:ascii="Arial" w:hAnsi="Arial" w:cs="Arial"/>
        </w:rPr>
        <w:t xml:space="preserve"> robót. Ogólne zasady </w:t>
      </w:r>
      <w:proofErr w:type="gramStart"/>
      <w:r w:rsidRPr="000F379F">
        <w:rPr>
          <w:rFonts w:ascii="Arial" w:hAnsi="Arial" w:cs="Arial"/>
        </w:rPr>
        <w:t>kontroli jakości</w:t>
      </w:r>
      <w:proofErr w:type="gramEnd"/>
      <w:r w:rsidRPr="000F379F">
        <w:rPr>
          <w:rFonts w:ascii="Arial" w:hAnsi="Arial" w:cs="Arial"/>
        </w:rPr>
        <w:t xml:space="preserve"> robót podano w ST ” Wymagania ogólne”. </w:t>
      </w:r>
    </w:p>
    <w:p w:rsidR="00FA1ADC" w:rsidRPr="000F379F" w:rsidRDefault="00FA1ADC" w:rsidP="002E6231">
      <w:pPr>
        <w:spacing w:after="0" w:line="240" w:lineRule="auto"/>
        <w:jc w:val="both"/>
        <w:rPr>
          <w:rFonts w:ascii="Arial" w:hAnsi="Arial" w:cs="Arial"/>
        </w:rPr>
      </w:pPr>
      <w:r w:rsidRPr="000F379F">
        <w:rPr>
          <w:rFonts w:ascii="Arial" w:hAnsi="Arial" w:cs="Arial"/>
        </w:rPr>
        <w:t xml:space="preserve">6.2. Częstotliwość oraz zakres pomiarów kontrolnych </w:t>
      </w:r>
    </w:p>
    <w:p w:rsidR="00FA1ADC" w:rsidRPr="000F379F" w:rsidRDefault="00FA1ADC" w:rsidP="002E6231">
      <w:pPr>
        <w:spacing w:after="0" w:line="240" w:lineRule="auto"/>
        <w:jc w:val="both"/>
        <w:rPr>
          <w:rFonts w:ascii="Arial" w:hAnsi="Arial" w:cs="Arial"/>
        </w:rPr>
      </w:pPr>
      <w:r w:rsidRPr="000F379F">
        <w:rPr>
          <w:rFonts w:ascii="Arial" w:hAnsi="Arial" w:cs="Arial"/>
        </w:rPr>
        <w:t xml:space="preserve">6.2.1. Częstotliwość oraz zakres pomiarów kontrolnych dla nawierzchni </w:t>
      </w:r>
      <w:proofErr w:type="gramStart"/>
      <w:r w:rsidRPr="000F379F">
        <w:rPr>
          <w:rFonts w:ascii="Arial" w:hAnsi="Arial" w:cs="Arial"/>
        </w:rPr>
        <w:t>frezowanej  Częstotliwość</w:t>
      </w:r>
      <w:proofErr w:type="gramEnd"/>
      <w:r w:rsidRPr="000F379F">
        <w:rPr>
          <w:rFonts w:ascii="Arial" w:hAnsi="Arial" w:cs="Arial"/>
        </w:rPr>
        <w:t xml:space="preserve"> oraz zakres pomiarów kontrolnych nawierzchni frezowanej  Właściwość nawierzchni, minimalna częstotliwość pomiarów - spadki poprzeczne co 100 m - głębokość frezowania na bieżąco, max co 100m </w:t>
      </w:r>
    </w:p>
    <w:p w:rsidR="00966F7D" w:rsidRPr="000F379F" w:rsidRDefault="00FA1ADC" w:rsidP="002E6231">
      <w:pPr>
        <w:spacing w:after="0" w:line="240" w:lineRule="auto"/>
        <w:jc w:val="both"/>
        <w:rPr>
          <w:rFonts w:ascii="Arial" w:hAnsi="Arial" w:cs="Arial"/>
        </w:rPr>
      </w:pPr>
      <w:r w:rsidRPr="000F379F">
        <w:rPr>
          <w:rFonts w:ascii="Arial" w:hAnsi="Arial" w:cs="Arial"/>
        </w:rPr>
        <w:lastRenderedPageBreak/>
        <w:t xml:space="preserve">6.2.2. Spadki poprzeczne Spadki poprzeczne nawierzchni po frezowaniu powinny być na odcinkach </w:t>
      </w:r>
      <w:proofErr w:type="gramStart"/>
      <w:r w:rsidRPr="000F379F">
        <w:rPr>
          <w:rFonts w:ascii="Arial" w:hAnsi="Arial" w:cs="Arial"/>
        </w:rPr>
        <w:t xml:space="preserve">prostych 2% , </w:t>
      </w:r>
      <w:proofErr w:type="gramEnd"/>
      <w:r w:rsidRPr="000F379F">
        <w:rPr>
          <w:rFonts w:ascii="Arial" w:hAnsi="Arial" w:cs="Arial"/>
        </w:rPr>
        <w:t xml:space="preserve">na łukach dostosowane do spadków istniejących z tolerancją ± 0,5%. </w:t>
      </w:r>
    </w:p>
    <w:p w:rsidR="00FA1ADC" w:rsidRPr="000F379F" w:rsidRDefault="00FA1ADC" w:rsidP="002E6231">
      <w:pPr>
        <w:spacing w:after="0" w:line="240" w:lineRule="auto"/>
        <w:jc w:val="both"/>
        <w:rPr>
          <w:rFonts w:ascii="Arial" w:hAnsi="Arial" w:cs="Arial"/>
        </w:rPr>
      </w:pPr>
      <w:r w:rsidRPr="000F379F">
        <w:rPr>
          <w:rFonts w:ascii="Arial" w:hAnsi="Arial" w:cs="Arial"/>
        </w:rPr>
        <w:t xml:space="preserve">6.2.3. Głębokość frezowania: głębokość frezowania do </w:t>
      </w:r>
      <w:r w:rsidR="00966F7D" w:rsidRPr="000F379F">
        <w:rPr>
          <w:rFonts w:ascii="Arial" w:hAnsi="Arial" w:cs="Arial"/>
        </w:rPr>
        <w:t>6</w:t>
      </w:r>
      <w:r w:rsidRPr="000F379F">
        <w:rPr>
          <w:rFonts w:ascii="Arial" w:hAnsi="Arial" w:cs="Arial"/>
        </w:rPr>
        <w:t xml:space="preserve"> cm </w:t>
      </w:r>
    </w:p>
    <w:p w:rsidR="005F515B" w:rsidRDefault="005F515B" w:rsidP="002E6231">
      <w:pPr>
        <w:spacing w:after="0" w:line="240" w:lineRule="auto"/>
        <w:jc w:val="both"/>
        <w:rPr>
          <w:rFonts w:ascii="Arial" w:hAnsi="Arial" w:cs="Arial"/>
        </w:rPr>
      </w:pPr>
    </w:p>
    <w:p w:rsidR="00FA1ADC" w:rsidRPr="000F379F" w:rsidRDefault="00FA1ADC" w:rsidP="002E6231">
      <w:pPr>
        <w:spacing w:after="0" w:line="240" w:lineRule="auto"/>
        <w:jc w:val="both"/>
        <w:rPr>
          <w:rFonts w:ascii="Arial" w:hAnsi="Arial" w:cs="Arial"/>
        </w:rPr>
      </w:pPr>
      <w:r w:rsidRPr="000F379F">
        <w:rPr>
          <w:rFonts w:ascii="Arial" w:hAnsi="Arial" w:cs="Arial"/>
        </w:rPr>
        <w:t xml:space="preserve">7. Obmiar robót </w:t>
      </w:r>
    </w:p>
    <w:p w:rsidR="00FA1ADC" w:rsidRPr="000F379F" w:rsidRDefault="00FA1ADC" w:rsidP="002E6231">
      <w:pPr>
        <w:spacing w:after="0" w:line="240" w:lineRule="auto"/>
        <w:jc w:val="both"/>
        <w:rPr>
          <w:rFonts w:ascii="Arial" w:hAnsi="Arial" w:cs="Arial"/>
        </w:rPr>
      </w:pPr>
      <w:r w:rsidRPr="000F379F">
        <w:rPr>
          <w:rFonts w:ascii="Arial" w:hAnsi="Arial" w:cs="Arial"/>
        </w:rPr>
        <w:t>7.1. Ogólne wymagania dotyczące obmiaru robót. Ogólne wymagania dotyczące obmiaru robót podano w ST ”Wymagania ogólne”. Jednostką obmiaru jest m2 (metr kwadratowy) frezowania</w:t>
      </w:r>
      <w:r w:rsidR="005F515B">
        <w:rPr>
          <w:rFonts w:ascii="Arial" w:hAnsi="Arial" w:cs="Arial"/>
        </w:rPr>
        <w:t xml:space="preserve">. </w:t>
      </w:r>
      <w:r w:rsidRPr="000F379F">
        <w:rPr>
          <w:rFonts w:ascii="Arial" w:hAnsi="Arial" w:cs="Arial"/>
        </w:rPr>
        <w:t xml:space="preserve">Obmiar przeprowadzony w terenie nie powinien obejmować jakichkolwiek dodatkowo wykonanych powierzchni nie wskazanych w </w:t>
      </w:r>
      <w:proofErr w:type="gramStart"/>
      <w:r w:rsidRPr="000F379F">
        <w:rPr>
          <w:rFonts w:ascii="Arial" w:hAnsi="Arial" w:cs="Arial"/>
        </w:rPr>
        <w:t xml:space="preserve">ST , </w:t>
      </w:r>
      <w:proofErr w:type="gramEnd"/>
      <w:r w:rsidRPr="000F379F">
        <w:rPr>
          <w:rFonts w:ascii="Arial" w:hAnsi="Arial" w:cs="Arial"/>
        </w:rPr>
        <w:t>lub nie zaakceptowanych przez Inspektora.</w:t>
      </w:r>
    </w:p>
    <w:p w:rsidR="005F515B" w:rsidRDefault="005F515B" w:rsidP="002E6231">
      <w:pPr>
        <w:spacing w:after="0" w:line="240" w:lineRule="auto"/>
        <w:jc w:val="both"/>
        <w:rPr>
          <w:rFonts w:ascii="Arial" w:hAnsi="Arial" w:cs="Arial"/>
        </w:rPr>
      </w:pPr>
    </w:p>
    <w:p w:rsidR="00FA1ADC" w:rsidRPr="000F379F" w:rsidRDefault="00FA1ADC" w:rsidP="002E6231">
      <w:pPr>
        <w:spacing w:after="0" w:line="240" w:lineRule="auto"/>
        <w:jc w:val="both"/>
        <w:rPr>
          <w:rFonts w:ascii="Arial" w:hAnsi="Arial" w:cs="Arial"/>
        </w:rPr>
      </w:pPr>
      <w:r w:rsidRPr="000F379F">
        <w:rPr>
          <w:rFonts w:ascii="Arial" w:hAnsi="Arial" w:cs="Arial"/>
        </w:rPr>
        <w:t xml:space="preserve">8. Odbiór robót </w:t>
      </w:r>
    </w:p>
    <w:p w:rsidR="005F515B" w:rsidRDefault="005F515B" w:rsidP="002E6231">
      <w:pPr>
        <w:spacing w:after="0" w:line="240" w:lineRule="auto"/>
        <w:jc w:val="both"/>
        <w:rPr>
          <w:rFonts w:ascii="Arial" w:hAnsi="Arial" w:cs="Arial"/>
        </w:rPr>
      </w:pPr>
    </w:p>
    <w:p w:rsidR="00FA1ADC" w:rsidRPr="000F379F" w:rsidRDefault="00FA1ADC" w:rsidP="002E6231">
      <w:pPr>
        <w:spacing w:after="0" w:line="240" w:lineRule="auto"/>
        <w:jc w:val="both"/>
        <w:rPr>
          <w:rFonts w:ascii="Arial" w:hAnsi="Arial" w:cs="Arial"/>
        </w:rPr>
      </w:pPr>
      <w:r w:rsidRPr="000F379F">
        <w:rPr>
          <w:rFonts w:ascii="Arial" w:hAnsi="Arial" w:cs="Arial"/>
        </w:rPr>
        <w:t xml:space="preserve">8.1. Ogólne zasady odbioru robót. Ogólne zasady odbioru robót podano w ST ”Wymagania ogólne”. Roboty uznaje się za wykonane zgodnie z ST i wymaganiami Inspektora </w:t>
      </w:r>
      <w:proofErr w:type="gramStart"/>
      <w:r w:rsidRPr="000F379F">
        <w:rPr>
          <w:rFonts w:ascii="Arial" w:hAnsi="Arial" w:cs="Arial"/>
        </w:rPr>
        <w:t>Nadzoru jeżeli</w:t>
      </w:r>
      <w:proofErr w:type="gramEnd"/>
      <w:r w:rsidRPr="000F379F">
        <w:rPr>
          <w:rFonts w:ascii="Arial" w:hAnsi="Arial" w:cs="Arial"/>
        </w:rPr>
        <w:t xml:space="preserve"> wszystkie pomiary i badania z zachowaniem tolerancji wg pkt 6 dały wyniki pozytywne  </w:t>
      </w:r>
    </w:p>
    <w:p w:rsidR="005F515B" w:rsidRDefault="005F515B" w:rsidP="002E6231">
      <w:pPr>
        <w:spacing w:after="0" w:line="240" w:lineRule="auto"/>
        <w:jc w:val="both"/>
        <w:rPr>
          <w:rFonts w:ascii="Arial" w:hAnsi="Arial" w:cs="Arial"/>
        </w:rPr>
      </w:pPr>
    </w:p>
    <w:p w:rsidR="00FA1ADC" w:rsidRPr="000F379F" w:rsidRDefault="00FA1ADC" w:rsidP="002E6231">
      <w:pPr>
        <w:spacing w:after="0" w:line="240" w:lineRule="auto"/>
        <w:jc w:val="both"/>
        <w:rPr>
          <w:rFonts w:ascii="Arial" w:hAnsi="Arial" w:cs="Arial"/>
        </w:rPr>
      </w:pPr>
      <w:r w:rsidRPr="000F379F">
        <w:rPr>
          <w:rFonts w:ascii="Arial" w:hAnsi="Arial" w:cs="Arial"/>
        </w:rPr>
        <w:t xml:space="preserve">9. Podstawa płatności </w:t>
      </w:r>
    </w:p>
    <w:p w:rsidR="005F515B" w:rsidRDefault="005F515B" w:rsidP="002E6231">
      <w:pPr>
        <w:spacing w:after="0" w:line="240" w:lineRule="auto"/>
        <w:jc w:val="both"/>
        <w:rPr>
          <w:rFonts w:ascii="Arial" w:hAnsi="Arial" w:cs="Arial"/>
        </w:rPr>
      </w:pPr>
    </w:p>
    <w:p w:rsidR="005F515B" w:rsidRDefault="00FA1ADC" w:rsidP="002E6231">
      <w:pPr>
        <w:spacing w:after="0" w:line="240" w:lineRule="auto"/>
        <w:jc w:val="both"/>
        <w:rPr>
          <w:rFonts w:ascii="Arial" w:hAnsi="Arial" w:cs="Arial"/>
        </w:rPr>
      </w:pPr>
      <w:r w:rsidRPr="000F379F">
        <w:rPr>
          <w:rFonts w:ascii="Arial" w:hAnsi="Arial" w:cs="Arial"/>
        </w:rPr>
        <w:t xml:space="preserve">9.1. Ogólne wymagania dotyczące płatności. Ogólne wymagania dotyczące płatności podano w ST ”Wymagania ogólne”. </w:t>
      </w:r>
    </w:p>
    <w:p w:rsidR="005F515B" w:rsidRDefault="00FA1ADC" w:rsidP="002E6231">
      <w:pPr>
        <w:spacing w:after="0" w:line="240" w:lineRule="auto"/>
        <w:jc w:val="both"/>
        <w:rPr>
          <w:rFonts w:ascii="Arial" w:hAnsi="Arial" w:cs="Arial"/>
        </w:rPr>
      </w:pPr>
      <w:r w:rsidRPr="000F379F">
        <w:rPr>
          <w:rFonts w:ascii="Arial" w:hAnsi="Arial" w:cs="Arial"/>
        </w:rPr>
        <w:t>Cena wykonania 1m2 frezowania nawierzchni asfaltowej obejmuje:</w:t>
      </w:r>
    </w:p>
    <w:p w:rsidR="005F515B" w:rsidRDefault="00FA1ADC" w:rsidP="002E6231">
      <w:pPr>
        <w:spacing w:after="0" w:line="240" w:lineRule="auto"/>
        <w:jc w:val="both"/>
        <w:rPr>
          <w:rFonts w:ascii="Arial" w:hAnsi="Arial" w:cs="Arial"/>
        </w:rPr>
      </w:pPr>
      <w:r w:rsidRPr="000F379F">
        <w:rPr>
          <w:rFonts w:ascii="Arial" w:hAnsi="Arial" w:cs="Arial"/>
        </w:rPr>
        <w:t xml:space="preserve"> -</w:t>
      </w:r>
      <w:r w:rsidR="005F515B">
        <w:rPr>
          <w:rFonts w:ascii="Arial" w:hAnsi="Arial" w:cs="Arial"/>
        </w:rPr>
        <w:t xml:space="preserve"> </w:t>
      </w:r>
      <w:r w:rsidRPr="000F379F">
        <w:rPr>
          <w:rFonts w:ascii="Arial" w:hAnsi="Arial" w:cs="Arial"/>
        </w:rPr>
        <w:t xml:space="preserve">prace pomiarowe, </w:t>
      </w:r>
    </w:p>
    <w:p w:rsidR="005F515B" w:rsidRDefault="00FA1ADC" w:rsidP="002E6231">
      <w:pPr>
        <w:spacing w:after="0" w:line="240" w:lineRule="auto"/>
        <w:jc w:val="both"/>
        <w:rPr>
          <w:rFonts w:ascii="Arial" w:hAnsi="Arial" w:cs="Arial"/>
        </w:rPr>
      </w:pPr>
      <w:r w:rsidRPr="000F379F">
        <w:rPr>
          <w:rFonts w:ascii="Arial" w:hAnsi="Arial" w:cs="Arial"/>
        </w:rPr>
        <w:t>-</w:t>
      </w:r>
      <w:r w:rsidR="005F515B">
        <w:rPr>
          <w:rFonts w:ascii="Arial" w:hAnsi="Arial" w:cs="Arial"/>
        </w:rPr>
        <w:t xml:space="preserve"> </w:t>
      </w:r>
      <w:r w:rsidRPr="000F379F">
        <w:rPr>
          <w:rFonts w:ascii="Arial" w:hAnsi="Arial" w:cs="Arial"/>
        </w:rPr>
        <w:t xml:space="preserve">oznakowanie robót, </w:t>
      </w:r>
    </w:p>
    <w:p w:rsidR="005F515B" w:rsidRDefault="00FA1ADC" w:rsidP="002E6231">
      <w:pPr>
        <w:spacing w:after="0" w:line="240" w:lineRule="auto"/>
        <w:jc w:val="both"/>
        <w:rPr>
          <w:rFonts w:ascii="Arial" w:hAnsi="Arial" w:cs="Arial"/>
        </w:rPr>
      </w:pPr>
      <w:r w:rsidRPr="000F379F">
        <w:rPr>
          <w:rFonts w:ascii="Arial" w:hAnsi="Arial" w:cs="Arial"/>
        </w:rPr>
        <w:t>-</w:t>
      </w:r>
      <w:r w:rsidR="005F515B">
        <w:rPr>
          <w:rFonts w:ascii="Arial" w:hAnsi="Arial" w:cs="Arial"/>
        </w:rPr>
        <w:t xml:space="preserve"> </w:t>
      </w:r>
      <w:r w:rsidRPr="000F379F">
        <w:rPr>
          <w:rFonts w:ascii="Arial" w:hAnsi="Arial" w:cs="Arial"/>
        </w:rPr>
        <w:t xml:space="preserve">frezowanie, </w:t>
      </w:r>
    </w:p>
    <w:p w:rsidR="00FA1ADC" w:rsidRDefault="00FA1ADC" w:rsidP="002E6231">
      <w:pPr>
        <w:spacing w:after="0" w:line="240" w:lineRule="auto"/>
        <w:jc w:val="both"/>
        <w:rPr>
          <w:rFonts w:ascii="Arial" w:hAnsi="Arial" w:cs="Arial"/>
        </w:rPr>
      </w:pPr>
      <w:r w:rsidRPr="000F379F">
        <w:rPr>
          <w:rFonts w:ascii="Arial" w:hAnsi="Arial" w:cs="Arial"/>
        </w:rPr>
        <w:t>-</w:t>
      </w:r>
      <w:r w:rsidR="005F515B">
        <w:rPr>
          <w:rFonts w:ascii="Arial" w:hAnsi="Arial" w:cs="Arial"/>
        </w:rPr>
        <w:t xml:space="preserve"> </w:t>
      </w:r>
      <w:r w:rsidRPr="000F379F">
        <w:rPr>
          <w:rFonts w:ascii="Arial" w:hAnsi="Arial" w:cs="Arial"/>
        </w:rPr>
        <w:t xml:space="preserve">oczyszczenie miejsca robót, </w:t>
      </w:r>
    </w:p>
    <w:p w:rsidR="00267B11" w:rsidRPr="000F379F" w:rsidRDefault="00267B11" w:rsidP="002E6231">
      <w:pPr>
        <w:spacing w:after="0" w:line="240" w:lineRule="auto"/>
        <w:jc w:val="both"/>
        <w:rPr>
          <w:rFonts w:ascii="Arial" w:hAnsi="Arial" w:cs="Arial"/>
        </w:rPr>
      </w:pPr>
      <w:r>
        <w:rPr>
          <w:rFonts w:ascii="Arial" w:hAnsi="Arial" w:cs="Arial"/>
        </w:rPr>
        <w:t>- odwiezienie destruktu na teren Obwodu Dróg lub zagospodarowanie we własnym zakresie.</w:t>
      </w:r>
    </w:p>
    <w:p w:rsidR="005F515B" w:rsidRDefault="005F515B" w:rsidP="002E6231">
      <w:pPr>
        <w:spacing w:after="0" w:line="240" w:lineRule="auto"/>
        <w:jc w:val="both"/>
        <w:rPr>
          <w:rFonts w:ascii="Arial" w:hAnsi="Arial" w:cs="Arial"/>
        </w:rPr>
      </w:pPr>
    </w:p>
    <w:p w:rsidR="00FA1ADC" w:rsidRPr="000F379F" w:rsidRDefault="00FA1ADC" w:rsidP="002E6231">
      <w:pPr>
        <w:spacing w:after="0" w:line="240" w:lineRule="auto"/>
        <w:jc w:val="both"/>
        <w:rPr>
          <w:rFonts w:ascii="Arial" w:hAnsi="Arial" w:cs="Arial"/>
        </w:rPr>
      </w:pPr>
      <w:r w:rsidRPr="000F379F">
        <w:rPr>
          <w:rFonts w:ascii="Arial" w:hAnsi="Arial" w:cs="Arial"/>
        </w:rPr>
        <w:t>10. Przepisy związane</w:t>
      </w:r>
    </w:p>
    <w:p w:rsidR="00F13017" w:rsidRPr="000F379F" w:rsidRDefault="00FA1ADC" w:rsidP="002E6231">
      <w:pPr>
        <w:spacing w:after="0" w:line="240" w:lineRule="auto"/>
        <w:jc w:val="both"/>
        <w:rPr>
          <w:rFonts w:ascii="Arial" w:hAnsi="Arial" w:cs="Arial"/>
        </w:rPr>
      </w:pPr>
      <w:r w:rsidRPr="000F379F">
        <w:rPr>
          <w:rFonts w:ascii="Arial" w:hAnsi="Arial" w:cs="Arial"/>
        </w:rPr>
        <w:t xml:space="preserve"> 10.1. Normy BN-68/8931-04 Drogi samochodowe. Pomiar równości nawierzchni </w:t>
      </w:r>
      <w:proofErr w:type="spellStart"/>
      <w:r w:rsidRPr="000F379F">
        <w:rPr>
          <w:rFonts w:ascii="Arial" w:hAnsi="Arial" w:cs="Arial"/>
        </w:rPr>
        <w:t>planografem</w:t>
      </w:r>
      <w:proofErr w:type="spellEnd"/>
      <w:r w:rsidRPr="000F379F">
        <w:rPr>
          <w:rFonts w:ascii="Arial" w:hAnsi="Arial" w:cs="Arial"/>
        </w:rPr>
        <w:t xml:space="preserve"> i łatą.</w:t>
      </w:r>
    </w:p>
    <w:sectPr w:rsidR="00F13017" w:rsidRPr="000F37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ADC"/>
    <w:rsid w:val="000A69A5"/>
    <w:rsid w:val="000F379F"/>
    <w:rsid w:val="00205D63"/>
    <w:rsid w:val="00242908"/>
    <w:rsid w:val="00267B11"/>
    <w:rsid w:val="002E6231"/>
    <w:rsid w:val="005F515B"/>
    <w:rsid w:val="007552F1"/>
    <w:rsid w:val="00757BE6"/>
    <w:rsid w:val="00966F7D"/>
    <w:rsid w:val="00C27218"/>
    <w:rsid w:val="00F13017"/>
    <w:rsid w:val="00F55C7A"/>
    <w:rsid w:val="00FA1A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552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552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552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552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956</Words>
  <Characters>5739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 zdw</dc:creator>
  <cp:lastModifiedBy>ZDW_UD_PN</cp:lastModifiedBy>
  <cp:revision>4</cp:revision>
  <cp:lastPrinted>2020-02-21T10:19:00Z</cp:lastPrinted>
  <dcterms:created xsi:type="dcterms:W3CDTF">2020-02-18T08:40:00Z</dcterms:created>
  <dcterms:modified xsi:type="dcterms:W3CDTF">2020-02-21T10:19:00Z</dcterms:modified>
</cp:coreProperties>
</file>